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985D" w14:textId="77777777" w:rsidR="00D70731" w:rsidRPr="00D85B35" w:rsidRDefault="00D70731" w:rsidP="00D85B35">
      <w:pPr>
        <w:spacing w:after="0" w:line="240" w:lineRule="auto"/>
        <w:jc w:val="both"/>
        <w:rPr>
          <w:rFonts w:ascii="Times New Roman" w:hAnsi="Times New Roman" w:cs="Times New Roman"/>
          <w:b/>
          <w:bCs/>
          <w:sz w:val="24"/>
          <w:szCs w:val="24"/>
          <w:lang w:val="lt-LT"/>
        </w:rPr>
      </w:pPr>
      <w:r w:rsidRPr="00D85B35">
        <w:rPr>
          <w:rFonts w:ascii="Times New Roman" w:hAnsi="Times New Roman" w:cs="Times New Roman"/>
          <w:b/>
          <w:bCs/>
          <w:sz w:val="24"/>
          <w:szCs w:val="24"/>
          <w:lang w:val="lt-LT"/>
        </w:rPr>
        <w:t>Privačių interesų deklaravimas</w:t>
      </w:r>
    </w:p>
    <w:p w14:paraId="59120F42" w14:textId="77777777" w:rsidR="00D85B35" w:rsidRDefault="00D85B35" w:rsidP="00D85B35">
      <w:pPr>
        <w:spacing w:after="0" w:line="240" w:lineRule="auto"/>
        <w:jc w:val="both"/>
        <w:rPr>
          <w:rFonts w:ascii="Times New Roman" w:hAnsi="Times New Roman" w:cs="Times New Roman"/>
          <w:sz w:val="24"/>
          <w:szCs w:val="24"/>
          <w:lang w:val="lt-LT"/>
        </w:rPr>
      </w:pPr>
    </w:p>
    <w:p w14:paraId="1B7512EF" w14:textId="0BF88BA6" w:rsidR="00D70731" w:rsidRP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 xml:space="preserve">Vadovaujantis Lietuvos Respublikos viešųjų ir privačių interesų derinimo įstatymo (https://e-seimas.lrs.lt/portal/legalAct/lt/TAD/TAIS.41669/asr) nuostatomis, </w:t>
      </w:r>
      <w:r>
        <w:rPr>
          <w:rFonts w:ascii="Times New Roman" w:hAnsi="Times New Roman" w:cs="Times New Roman"/>
          <w:sz w:val="24"/>
          <w:szCs w:val="24"/>
          <w:lang w:val="lt-LT"/>
        </w:rPr>
        <w:t xml:space="preserve">Centro direktorius, pavaduotojai, vyriausiasis buhalteris, vyriausiojo buhalterio pavaduotojai, mokslinis sekretorius, struktūrinių padalinių, vykdančių administracines ir ūkines funkcijas, vadovai, </w:t>
      </w:r>
      <w:r w:rsidRPr="00D70731">
        <w:rPr>
          <w:rFonts w:ascii="Times New Roman" w:hAnsi="Times New Roman" w:cs="Times New Roman"/>
          <w:sz w:val="24"/>
          <w:szCs w:val="24"/>
          <w:lang w:val="lt-LT"/>
        </w:rPr>
        <w:t>viešojo pirkimo komisij</w:t>
      </w:r>
      <w:r>
        <w:rPr>
          <w:rFonts w:ascii="Times New Roman" w:hAnsi="Times New Roman" w:cs="Times New Roman"/>
          <w:sz w:val="24"/>
          <w:szCs w:val="24"/>
          <w:lang w:val="lt-LT"/>
        </w:rPr>
        <w:t>os</w:t>
      </w:r>
      <w:r w:rsidRPr="00D70731">
        <w:rPr>
          <w:rFonts w:ascii="Times New Roman" w:hAnsi="Times New Roman" w:cs="Times New Roman"/>
          <w:sz w:val="24"/>
          <w:szCs w:val="24"/>
          <w:lang w:val="lt-LT"/>
        </w:rPr>
        <w:t xml:space="preserve"> nariai, </w:t>
      </w:r>
      <w:r>
        <w:rPr>
          <w:rFonts w:ascii="Times New Roman" w:hAnsi="Times New Roman" w:cs="Times New Roman"/>
          <w:sz w:val="24"/>
          <w:szCs w:val="24"/>
          <w:lang w:val="lt-LT"/>
        </w:rPr>
        <w:t xml:space="preserve">viešųjų pirkimų procedūrų ekspertai, viešųjų pirkimų organizatoriai, viešųjų pirkimų iniciatoriai, </w:t>
      </w:r>
      <w:r w:rsidRPr="00D70731">
        <w:rPr>
          <w:rFonts w:ascii="Times New Roman" w:hAnsi="Times New Roman" w:cs="Times New Roman"/>
          <w:sz w:val="24"/>
          <w:szCs w:val="24"/>
          <w:lang w:val="lt-LT"/>
        </w:rPr>
        <w:t>valdymo organų nariai (tarybos nariai) privalo pateikti privačių interesų deklaracijas ir pasikeitus aplinkybėms jas atnaujinti. Aktualių deklaracijų duomenis yra vieši.</w:t>
      </w:r>
    </w:p>
    <w:p w14:paraId="631C91A2" w14:textId="77777777" w:rsidR="00D85B35" w:rsidRDefault="00D85B35" w:rsidP="00D85B35">
      <w:pPr>
        <w:spacing w:after="0" w:line="240" w:lineRule="auto"/>
        <w:jc w:val="both"/>
        <w:rPr>
          <w:rFonts w:ascii="Times New Roman" w:hAnsi="Times New Roman" w:cs="Times New Roman"/>
          <w:sz w:val="24"/>
          <w:szCs w:val="24"/>
          <w:lang w:val="lt-LT"/>
        </w:rPr>
      </w:pPr>
    </w:p>
    <w:p w14:paraId="75642B12" w14:textId="72091FF9" w:rsidR="00D70731" w:rsidRP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Privačių interesų deklaravimo tikslas – ginti visuomenės interesą, užkirsti kelią piktnaudžiavimui tarnyba, užtikrinti skaidrų ir objektyvų sprendimų priėmimo procedūrų mechanizmą bei racionalų valstybės biudžeto lėšų ir Instituto turto naudojimą, didinti pasitikėjimą Institutu ir apsaugoti jo reputaciją. Todėl kviečiame į privačių interesų deklaravimą žiūrėti ypač atsakingai, o kilus neaiškumui, konsultuotis su specialistu, atsakingu už korupcijos prevenciją, ar Vyriausiąja tarnybinės etikos komisija.</w:t>
      </w:r>
    </w:p>
    <w:p w14:paraId="492D830B" w14:textId="77777777" w:rsidR="00D85B35" w:rsidRDefault="00D85B35" w:rsidP="00D85B35">
      <w:pPr>
        <w:spacing w:after="0" w:line="240" w:lineRule="auto"/>
        <w:jc w:val="both"/>
        <w:rPr>
          <w:rFonts w:ascii="Times New Roman" w:hAnsi="Times New Roman" w:cs="Times New Roman"/>
          <w:sz w:val="24"/>
          <w:szCs w:val="24"/>
          <w:lang w:val="lt-LT"/>
        </w:rPr>
      </w:pPr>
    </w:p>
    <w:p w14:paraId="1ED53FFC" w14:textId="24E03A69" w:rsidR="00D70731" w:rsidRP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Deklaraciją privaloma pateikti per vieną mėnesį nuo išrinkimo, priėmimo ar paskyrimo į pareigas dienos. Jeigu pasikeitė deklaracijoje nurodyti duomenys apie deklaruojančio asmens ir jo sutuoktinio, sugyventinio, partnerio privačius interesus, deklaruojantis asmuo privalo deklaraciją patikslinti per 30 kalendorinių dienų nuo duomenų pasikeitimo dienos. Jeigu paaiškėja naujos aplinkybės, dėl kurių gali kilti interesų konfliktas, deklaruojantis asmuo privalo deklaraciją papildyti nedelsdamas, bet ne vėliau kaip per 5 kalendorines dienas po šių aplinkybių paaiškėjimo.</w:t>
      </w:r>
    </w:p>
    <w:p w14:paraId="13328B70" w14:textId="6F928ADF" w:rsid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 xml:space="preserve">Privačių interesų deklaracijos yra pildomos ir teikiamos </w:t>
      </w:r>
      <w:r>
        <w:rPr>
          <w:rFonts w:ascii="Times New Roman" w:hAnsi="Times New Roman" w:cs="Times New Roman"/>
          <w:sz w:val="24"/>
          <w:szCs w:val="24"/>
          <w:lang w:val="lt-LT"/>
        </w:rPr>
        <w:t>Privačių interesų registrui (PINREG)</w:t>
      </w:r>
      <w:r w:rsidRPr="00D70731">
        <w:rPr>
          <w:rFonts w:ascii="Times New Roman" w:hAnsi="Times New Roman" w:cs="Times New Roman"/>
          <w:sz w:val="24"/>
          <w:szCs w:val="24"/>
          <w:lang w:val="lt-LT"/>
        </w:rPr>
        <w:t xml:space="preserve"> </w:t>
      </w:r>
      <w:hyperlink r:id="rId4" w:history="1">
        <w:r w:rsidRPr="001B717D">
          <w:rPr>
            <w:rStyle w:val="Hyperlink"/>
            <w:rFonts w:ascii="Times New Roman" w:hAnsi="Times New Roman" w:cs="Times New Roman"/>
            <w:sz w:val="24"/>
            <w:szCs w:val="24"/>
            <w:lang w:val="lt-LT"/>
          </w:rPr>
          <w:t>https://pinreg.vtek.lt/app/teikti-deklaracija</w:t>
        </w:r>
      </w:hyperlink>
    </w:p>
    <w:p w14:paraId="16F21685" w14:textId="77777777" w:rsidR="00D85B35" w:rsidRDefault="00D85B35" w:rsidP="00D85B35">
      <w:pPr>
        <w:spacing w:after="0" w:line="240" w:lineRule="auto"/>
        <w:jc w:val="both"/>
        <w:rPr>
          <w:rFonts w:ascii="Times New Roman" w:hAnsi="Times New Roman" w:cs="Times New Roman"/>
          <w:sz w:val="24"/>
          <w:szCs w:val="24"/>
          <w:lang w:val="lt-LT"/>
        </w:rPr>
      </w:pPr>
    </w:p>
    <w:p w14:paraId="2EB4D830" w14:textId="5A0BEF8F" w:rsidR="00D70731" w:rsidRP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Atsakomybė už Lietuvos Respublikos viešųjų ir privačių interesų derinimo įstatymo pažeidimą numatyta Lietuvos Respublikos Administracini</w:t>
      </w:r>
      <w:r w:rsidR="00D85B35">
        <w:rPr>
          <w:rFonts w:ascii="Times New Roman" w:hAnsi="Times New Roman" w:cs="Times New Roman"/>
          <w:sz w:val="24"/>
          <w:szCs w:val="24"/>
          <w:lang w:val="lt-LT"/>
        </w:rPr>
        <w:t>ų</w:t>
      </w:r>
      <w:r w:rsidRPr="00D70731">
        <w:rPr>
          <w:rFonts w:ascii="Times New Roman" w:hAnsi="Times New Roman" w:cs="Times New Roman"/>
          <w:sz w:val="24"/>
          <w:szCs w:val="24"/>
          <w:lang w:val="lt-LT"/>
        </w:rPr>
        <w:t xml:space="preserve"> nusižengim</w:t>
      </w:r>
      <w:r w:rsidR="00D85B35">
        <w:rPr>
          <w:rFonts w:ascii="Times New Roman" w:hAnsi="Times New Roman" w:cs="Times New Roman"/>
          <w:sz w:val="24"/>
          <w:szCs w:val="24"/>
          <w:lang w:val="lt-LT"/>
        </w:rPr>
        <w:t>ų</w:t>
      </w:r>
      <w:r w:rsidRPr="00D70731">
        <w:rPr>
          <w:rFonts w:ascii="Times New Roman" w:hAnsi="Times New Roman" w:cs="Times New Roman"/>
          <w:sz w:val="24"/>
          <w:szCs w:val="24"/>
          <w:lang w:val="lt-LT"/>
        </w:rPr>
        <w:t xml:space="preserve"> kodekso 533 straipsnyje:</w:t>
      </w:r>
    </w:p>
    <w:p w14:paraId="410879AD" w14:textId="77777777" w:rsidR="00D85B35" w:rsidRPr="00D85B35" w:rsidRDefault="00D85B35" w:rsidP="00D85B35">
      <w:pPr>
        <w:spacing w:after="0" w:line="240" w:lineRule="auto"/>
        <w:jc w:val="both"/>
        <w:rPr>
          <w:rFonts w:ascii="Times New Roman" w:hAnsi="Times New Roman" w:cs="Times New Roman"/>
          <w:sz w:val="24"/>
          <w:szCs w:val="24"/>
          <w:lang w:val="lt-LT"/>
        </w:rPr>
      </w:pPr>
      <w:r w:rsidRPr="00D85B35">
        <w:rPr>
          <w:rFonts w:ascii="Times New Roman" w:hAnsi="Times New Roman" w:cs="Times New Roman"/>
          <w:sz w:val="24"/>
          <w:szCs w:val="24"/>
          <w:lang w:val="lt-LT"/>
        </w:rPr>
        <w:t>533 straipsnis. Lietuvos Respublikos viešųjų ir privačių interesų derinimo įstatymo šiurkštus pažeidimas</w:t>
      </w:r>
    </w:p>
    <w:p w14:paraId="7D30C7F9" w14:textId="77777777" w:rsidR="00D85B35" w:rsidRPr="00D85B35" w:rsidRDefault="00D85B35" w:rsidP="00D85B35">
      <w:pPr>
        <w:spacing w:after="0" w:line="240" w:lineRule="auto"/>
        <w:jc w:val="both"/>
        <w:rPr>
          <w:rFonts w:ascii="Times New Roman" w:hAnsi="Times New Roman" w:cs="Times New Roman"/>
          <w:sz w:val="24"/>
          <w:szCs w:val="24"/>
          <w:lang w:val="lt-LT"/>
        </w:rPr>
      </w:pPr>
      <w:bookmarkStart w:id="0" w:name="part_2359f60a8710491a8b9c24ddfa647000"/>
      <w:bookmarkEnd w:id="0"/>
      <w:r w:rsidRPr="00D85B35">
        <w:rPr>
          <w:rFonts w:ascii="Times New Roman" w:hAnsi="Times New Roman" w:cs="Times New Roman"/>
          <w:sz w:val="24"/>
          <w:szCs w:val="24"/>
          <w:lang w:val="lt-LT"/>
        </w:rPr>
        <w:t>1. Lietuvos Respublikos viešųjų ir privačių interesų derinimo įstatymo draudžiančių, įpareigojančių ar apribojančių nuostatų šiurkštus pažeidimas</w:t>
      </w:r>
    </w:p>
    <w:p w14:paraId="53748B66" w14:textId="77777777" w:rsidR="00D85B35" w:rsidRPr="00D85B35" w:rsidRDefault="00D85B35" w:rsidP="00D85B35">
      <w:pPr>
        <w:spacing w:after="0" w:line="240" w:lineRule="auto"/>
        <w:jc w:val="both"/>
        <w:rPr>
          <w:rFonts w:ascii="Times New Roman" w:hAnsi="Times New Roman" w:cs="Times New Roman"/>
          <w:sz w:val="24"/>
          <w:szCs w:val="24"/>
          <w:lang w:val="lt-LT"/>
        </w:rPr>
      </w:pPr>
      <w:r w:rsidRPr="00D85B35">
        <w:rPr>
          <w:rFonts w:ascii="Times New Roman" w:hAnsi="Times New Roman" w:cs="Times New Roman"/>
          <w:sz w:val="24"/>
          <w:szCs w:val="24"/>
          <w:lang w:val="lt-LT"/>
        </w:rPr>
        <w:t>užtraukia baudą nuo šešių šimtų iki vieno tūkstančio šešių šimtų eurų.</w:t>
      </w:r>
    </w:p>
    <w:p w14:paraId="3914B048" w14:textId="77777777" w:rsidR="00D85B35" w:rsidRPr="00D85B35" w:rsidRDefault="00D85B35" w:rsidP="00D85B35">
      <w:pPr>
        <w:spacing w:after="0" w:line="240" w:lineRule="auto"/>
        <w:jc w:val="both"/>
        <w:rPr>
          <w:rFonts w:ascii="Times New Roman" w:hAnsi="Times New Roman" w:cs="Times New Roman"/>
          <w:sz w:val="24"/>
          <w:szCs w:val="24"/>
          <w:lang w:val="lt-LT"/>
        </w:rPr>
      </w:pPr>
      <w:bookmarkStart w:id="1" w:name="part_22bdd6e4071d47a5a1a9f25a99a486a3"/>
      <w:bookmarkEnd w:id="1"/>
      <w:r w:rsidRPr="00D85B35">
        <w:rPr>
          <w:rFonts w:ascii="Times New Roman" w:hAnsi="Times New Roman" w:cs="Times New Roman"/>
          <w:sz w:val="24"/>
          <w:szCs w:val="24"/>
          <w:lang w:val="lt-LT"/>
        </w:rPr>
        <w:t>2. Šio straipsnio 1 dalyje numatytas administracinis nusižengimas, padarytas pakartotinai,</w:t>
      </w:r>
    </w:p>
    <w:p w14:paraId="69BB8708" w14:textId="77777777" w:rsidR="00D85B35" w:rsidRPr="00D85B35" w:rsidRDefault="00D85B35" w:rsidP="00D85B35">
      <w:pPr>
        <w:spacing w:after="0" w:line="240" w:lineRule="auto"/>
        <w:jc w:val="both"/>
        <w:rPr>
          <w:rFonts w:ascii="Times New Roman" w:hAnsi="Times New Roman" w:cs="Times New Roman"/>
          <w:sz w:val="24"/>
          <w:szCs w:val="24"/>
          <w:lang w:val="lt-LT"/>
        </w:rPr>
      </w:pPr>
      <w:r w:rsidRPr="00D85B35">
        <w:rPr>
          <w:rFonts w:ascii="Times New Roman" w:hAnsi="Times New Roman" w:cs="Times New Roman"/>
          <w:sz w:val="24"/>
          <w:szCs w:val="24"/>
          <w:lang w:val="lt-LT"/>
        </w:rPr>
        <w:t>užtraukia baudą nuo vieno tūkstančio šešių šimtų iki dviejų tūkstančių šešių šimtų eurų.</w:t>
      </w:r>
    </w:p>
    <w:p w14:paraId="78BB23B4" w14:textId="77777777" w:rsidR="00D85B35" w:rsidRDefault="00D85B35" w:rsidP="00D85B35">
      <w:pPr>
        <w:spacing w:after="0" w:line="240" w:lineRule="auto"/>
        <w:jc w:val="both"/>
        <w:rPr>
          <w:rFonts w:ascii="Times New Roman" w:hAnsi="Times New Roman" w:cs="Times New Roman"/>
          <w:sz w:val="24"/>
          <w:szCs w:val="24"/>
          <w:lang w:val="lt-LT"/>
        </w:rPr>
      </w:pPr>
    </w:p>
    <w:p w14:paraId="5D307737" w14:textId="6056B06D" w:rsidR="00963083" w:rsidRPr="00D70731" w:rsidRDefault="00D70731" w:rsidP="00D85B35">
      <w:pPr>
        <w:spacing w:after="0" w:line="240" w:lineRule="auto"/>
        <w:jc w:val="both"/>
        <w:rPr>
          <w:rFonts w:ascii="Times New Roman" w:hAnsi="Times New Roman" w:cs="Times New Roman"/>
          <w:sz w:val="24"/>
          <w:szCs w:val="24"/>
          <w:lang w:val="lt-LT"/>
        </w:rPr>
      </w:pPr>
      <w:r w:rsidRPr="00D70731">
        <w:rPr>
          <w:rFonts w:ascii="Times New Roman" w:hAnsi="Times New Roman" w:cs="Times New Roman"/>
          <w:sz w:val="24"/>
          <w:szCs w:val="24"/>
          <w:lang w:val="lt-LT"/>
        </w:rPr>
        <w:t>Deklaruojantys asmenys, teisės aktų nustatyta tvarka pripažinti pažeidusiais įstatymo antrojo skirsnio reikalavimus, vienus metus nuo tokio sprendimo priėmimo dienos negali būti skatinami.</w:t>
      </w:r>
    </w:p>
    <w:sectPr w:rsidR="00963083" w:rsidRPr="00D70731">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31"/>
    <w:rsid w:val="00963083"/>
    <w:rsid w:val="00D70731"/>
    <w:rsid w:val="00D8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95A"/>
  <w15:chartTrackingRefBased/>
  <w15:docId w15:val="{3808D5F5-13BB-49E4-B29B-5C3D8197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731"/>
    <w:rPr>
      <w:color w:val="0563C1" w:themeColor="hyperlink"/>
      <w:u w:val="single"/>
    </w:rPr>
  </w:style>
  <w:style w:type="character" w:styleId="UnresolvedMention">
    <w:name w:val="Unresolved Mention"/>
    <w:basedOn w:val="DefaultParagraphFont"/>
    <w:uiPriority w:val="99"/>
    <w:semiHidden/>
    <w:unhideWhenUsed/>
    <w:rsid w:val="00D7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5608">
      <w:bodyDiv w:val="1"/>
      <w:marLeft w:val="0"/>
      <w:marRight w:val="0"/>
      <w:marTop w:val="0"/>
      <w:marBottom w:val="0"/>
      <w:divBdr>
        <w:top w:val="none" w:sz="0" w:space="0" w:color="auto"/>
        <w:left w:val="none" w:sz="0" w:space="0" w:color="auto"/>
        <w:bottom w:val="none" w:sz="0" w:space="0" w:color="auto"/>
        <w:right w:val="none" w:sz="0" w:space="0" w:color="auto"/>
      </w:divBdr>
      <w:divsChild>
        <w:div w:id="256403209">
          <w:marLeft w:val="0"/>
          <w:marRight w:val="0"/>
          <w:marTop w:val="0"/>
          <w:marBottom w:val="0"/>
          <w:divBdr>
            <w:top w:val="none" w:sz="0" w:space="0" w:color="auto"/>
            <w:left w:val="none" w:sz="0" w:space="0" w:color="auto"/>
            <w:bottom w:val="none" w:sz="0" w:space="0" w:color="auto"/>
            <w:right w:val="none" w:sz="0" w:space="0" w:color="auto"/>
          </w:divBdr>
        </w:div>
        <w:div w:id="174510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nreg.vtek.lt/app/teikti-deklar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Gutauskienė FTMC</dc:creator>
  <cp:keywords/>
  <dc:description/>
  <cp:lastModifiedBy>Marija Gutauskienė FTMC</cp:lastModifiedBy>
  <cp:revision>1</cp:revision>
  <dcterms:created xsi:type="dcterms:W3CDTF">2021-11-18T09:24:00Z</dcterms:created>
  <dcterms:modified xsi:type="dcterms:W3CDTF">2021-11-18T09:34:00Z</dcterms:modified>
</cp:coreProperties>
</file>